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b w:val="1"/>
        </w:rPr>
      </w:pPr>
      <w:r w:rsidDel="00000000" w:rsidR="00000000" w:rsidRPr="00000000">
        <w:rPr>
          <w:rFonts w:ascii="Montserrat" w:cs="Montserrat" w:eastAsia="Montserrat" w:hAnsi="Montserrat"/>
          <w:b w:val="1"/>
        </w:rPr>
        <w:drawing>
          <wp:inline distB="114300" distT="114300" distL="114300" distR="114300">
            <wp:extent cx="1785938" cy="1169364"/>
            <wp:effectExtent b="0" l="0" r="0" t="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785938" cy="116936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Nunito" w:cs="Nunito" w:eastAsia="Nunito" w:hAnsi="Nunito"/>
          <w:b w:val="1"/>
          <w:sz w:val="28"/>
          <w:szCs w:val="28"/>
        </w:rPr>
      </w:pPr>
      <w:r w:rsidDel="00000000" w:rsidR="00000000" w:rsidRPr="00000000">
        <w:rPr>
          <w:rFonts w:ascii="Nunito" w:cs="Nunito" w:eastAsia="Nunito" w:hAnsi="Nunito"/>
          <w:b w:val="1"/>
          <w:sz w:val="28"/>
          <w:szCs w:val="28"/>
          <w:rtl w:val="0"/>
        </w:rPr>
        <w:t xml:space="preserve">Development Coordinator</w:t>
      </w:r>
    </w:p>
    <w:p w:rsidR="00000000" w:rsidDel="00000000" w:rsidP="00000000" w:rsidRDefault="00000000" w:rsidRPr="00000000" w14:paraId="00000003">
      <w:pPr>
        <w:jc w:val="center"/>
        <w:rPr>
          <w:rFonts w:ascii="Nunito" w:cs="Nunito" w:eastAsia="Nunito" w:hAnsi="Nunito"/>
          <w:b w:val="1"/>
        </w:rPr>
      </w:pPr>
      <w:r w:rsidDel="00000000" w:rsidR="00000000" w:rsidRPr="00000000">
        <w:rPr>
          <w:rtl w:val="0"/>
        </w:rPr>
      </w:r>
    </w:p>
    <w:p w:rsidR="00000000" w:rsidDel="00000000" w:rsidP="00000000" w:rsidRDefault="00000000" w:rsidRPr="00000000" w14:paraId="00000004">
      <w:pPr>
        <w:rPr>
          <w:rFonts w:ascii="Nunito" w:cs="Nunito" w:eastAsia="Nunito" w:hAnsi="Nunito"/>
          <w:sz w:val="22"/>
          <w:szCs w:val="22"/>
        </w:rPr>
      </w:pPr>
      <w:r w:rsidDel="00000000" w:rsidR="00000000" w:rsidRPr="00000000">
        <w:rPr>
          <w:rFonts w:ascii="Nunito" w:cs="Nunito" w:eastAsia="Nunito" w:hAnsi="Nunito"/>
          <w:sz w:val="22"/>
          <w:szCs w:val="22"/>
          <w:rtl w:val="0"/>
        </w:rPr>
        <w:t xml:space="preserve">The Development</w:t>
      </w:r>
      <w:r w:rsidDel="00000000" w:rsidR="00000000" w:rsidRPr="00000000">
        <w:rPr>
          <w:rFonts w:ascii="Nunito" w:cs="Nunito" w:eastAsia="Nunito" w:hAnsi="Nunito"/>
          <w:sz w:val="22"/>
          <w:szCs w:val="22"/>
          <w:rtl w:val="0"/>
        </w:rPr>
        <w:t xml:space="preserve"> Coordinator</w:t>
      </w:r>
      <w:r w:rsidDel="00000000" w:rsidR="00000000" w:rsidRPr="00000000">
        <w:rPr>
          <w:rFonts w:ascii="Nunito" w:cs="Nunito" w:eastAsia="Nunito" w:hAnsi="Nunito"/>
          <w:sz w:val="22"/>
          <w:szCs w:val="22"/>
          <w:rtl w:val="0"/>
        </w:rPr>
        <w:t xml:space="preserve"> supports and organizes efforts to expand opportunities and support sustained growth for Hugh Lane Wellness Foundation.  This role will be responsible for assisting in application processes, researching emerging opportunities and facilitating models that address health equity for the LGBTQ+ and HIV communities.  This is a part-time, hourly position working in collaboration with the Executive Director.  </w:t>
      </w:r>
    </w:p>
    <w:p w:rsidR="00000000" w:rsidDel="00000000" w:rsidP="00000000" w:rsidRDefault="00000000" w:rsidRPr="00000000" w14:paraId="00000005">
      <w:pPr>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06">
      <w:pPr>
        <w:rPr>
          <w:rFonts w:ascii="Nunito" w:cs="Nunito" w:eastAsia="Nunito" w:hAnsi="Nunito"/>
          <w:b w:val="1"/>
          <w:sz w:val="22"/>
          <w:szCs w:val="22"/>
        </w:rPr>
      </w:pPr>
      <w:r w:rsidDel="00000000" w:rsidR="00000000" w:rsidRPr="00000000">
        <w:rPr>
          <w:rFonts w:ascii="Nunito" w:cs="Nunito" w:eastAsia="Nunito" w:hAnsi="Nunito"/>
          <w:b w:val="1"/>
          <w:sz w:val="22"/>
          <w:szCs w:val="22"/>
          <w:rtl w:val="0"/>
        </w:rPr>
        <w:t xml:space="preserve">Development</w:t>
      </w:r>
    </w:p>
    <w:p w:rsidR="00000000" w:rsidDel="00000000" w:rsidP="00000000" w:rsidRDefault="00000000" w:rsidRPr="00000000" w14:paraId="00000007">
      <w:pPr>
        <w:numPr>
          <w:ilvl w:val="0"/>
          <w:numId w:val="3"/>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Research and identify emerging opportunities and gaps in services </w:t>
      </w:r>
    </w:p>
    <w:p w:rsidR="00000000" w:rsidDel="00000000" w:rsidP="00000000" w:rsidRDefault="00000000" w:rsidRPr="00000000" w14:paraId="00000008">
      <w:pPr>
        <w:numPr>
          <w:ilvl w:val="0"/>
          <w:numId w:val="3"/>
        </w:numPr>
        <w:ind w:left="720" w:hanging="360"/>
        <w:rPr>
          <w:rFonts w:ascii="Nunito" w:cs="Nunito" w:eastAsia="Nunito" w:hAnsi="Nunito"/>
          <w:sz w:val="22"/>
          <w:szCs w:val="22"/>
          <w:u w:val="none"/>
        </w:rPr>
      </w:pPr>
      <w:r w:rsidDel="00000000" w:rsidR="00000000" w:rsidRPr="00000000">
        <w:rPr>
          <w:rFonts w:ascii="Nunito" w:cs="Nunito" w:eastAsia="Nunito" w:hAnsi="Nunito"/>
          <w:sz w:val="22"/>
          <w:szCs w:val="22"/>
          <w:rtl w:val="0"/>
        </w:rPr>
        <w:t xml:space="preserve">Support the creation and design of new or expanded programming </w:t>
      </w:r>
      <w:r w:rsidDel="00000000" w:rsidR="00000000" w:rsidRPr="00000000">
        <w:rPr>
          <w:rtl w:val="0"/>
        </w:rPr>
      </w:r>
    </w:p>
    <w:p w:rsidR="00000000" w:rsidDel="00000000" w:rsidP="00000000" w:rsidRDefault="00000000" w:rsidRPr="00000000" w14:paraId="00000009">
      <w:pPr>
        <w:numPr>
          <w:ilvl w:val="0"/>
          <w:numId w:val="3"/>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Analyze data for growth opportunities   </w:t>
      </w:r>
    </w:p>
    <w:p w:rsidR="00000000" w:rsidDel="00000000" w:rsidP="00000000" w:rsidRDefault="00000000" w:rsidRPr="00000000" w14:paraId="0000000A">
      <w:pPr>
        <w:numPr>
          <w:ilvl w:val="0"/>
          <w:numId w:val="3"/>
        </w:numPr>
        <w:ind w:left="720" w:hanging="360"/>
        <w:rPr>
          <w:rFonts w:ascii="Nunito" w:cs="Nunito" w:eastAsia="Nunito" w:hAnsi="Nunito"/>
          <w:sz w:val="22"/>
          <w:szCs w:val="22"/>
          <w:u w:val="none"/>
        </w:rPr>
      </w:pPr>
      <w:r w:rsidDel="00000000" w:rsidR="00000000" w:rsidRPr="00000000">
        <w:rPr>
          <w:rFonts w:ascii="Nunito" w:cs="Nunito" w:eastAsia="Nunito" w:hAnsi="Nunito"/>
          <w:sz w:val="22"/>
          <w:szCs w:val="22"/>
          <w:rtl w:val="0"/>
        </w:rPr>
        <w:t xml:space="preserve">Facilitate presentations for stakeholder groups </w:t>
      </w:r>
    </w:p>
    <w:p w:rsidR="00000000" w:rsidDel="00000000" w:rsidP="00000000" w:rsidRDefault="00000000" w:rsidRPr="00000000" w14:paraId="0000000B">
      <w:pPr>
        <w:ind w:left="720" w:firstLine="0"/>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0C">
      <w:pPr>
        <w:rPr>
          <w:rFonts w:ascii="Nunito" w:cs="Nunito" w:eastAsia="Nunito" w:hAnsi="Nunito"/>
          <w:b w:val="1"/>
          <w:sz w:val="22"/>
          <w:szCs w:val="22"/>
        </w:rPr>
      </w:pPr>
      <w:r w:rsidDel="00000000" w:rsidR="00000000" w:rsidRPr="00000000">
        <w:rPr>
          <w:rFonts w:ascii="Nunito" w:cs="Nunito" w:eastAsia="Nunito" w:hAnsi="Nunito"/>
          <w:b w:val="1"/>
          <w:sz w:val="22"/>
          <w:szCs w:val="22"/>
          <w:rtl w:val="0"/>
        </w:rPr>
        <w:t xml:space="preserve">Administration </w:t>
      </w:r>
    </w:p>
    <w:p w:rsidR="00000000" w:rsidDel="00000000" w:rsidP="00000000" w:rsidRDefault="00000000" w:rsidRPr="00000000" w14:paraId="0000000D">
      <w:pPr>
        <w:numPr>
          <w:ilvl w:val="0"/>
          <w:numId w:val="1"/>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Provide direct support to expand HLWF program opportunities </w:t>
      </w:r>
    </w:p>
    <w:p w:rsidR="00000000" w:rsidDel="00000000" w:rsidP="00000000" w:rsidRDefault="00000000" w:rsidRPr="00000000" w14:paraId="0000000E">
      <w:pPr>
        <w:numPr>
          <w:ilvl w:val="0"/>
          <w:numId w:val="1"/>
        </w:numPr>
        <w:ind w:left="720" w:hanging="360"/>
        <w:rPr>
          <w:rFonts w:ascii="Nunito" w:cs="Nunito" w:eastAsia="Nunito" w:hAnsi="Nunito"/>
          <w:sz w:val="22"/>
          <w:szCs w:val="22"/>
          <w:u w:val="none"/>
        </w:rPr>
      </w:pPr>
      <w:r w:rsidDel="00000000" w:rsidR="00000000" w:rsidRPr="00000000">
        <w:rPr>
          <w:rFonts w:ascii="Nunito" w:cs="Nunito" w:eastAsia="Nunito" w:hAnsi="Nunito"/>
          <w:sz w:val="22"/>
          <w:szCs w:val="22"/>
          <w:rtl w:val="0"/>
        </w:rPr>
        <w:t xml:space="preserve">Create written summaries and reports describing programming and services </w:t>
      </w:r>
    </w:p>
    <w:p w:rsidR="00000000" w:rsidDel="00000000" w:rsidP="00000000" w:rsidRDefault="00000000" w:rsidRPr="00000000" w14:paraId="0000000F">
      <w:pPr>
        <w:numPr>
          <w:ilvl w:val="0"/>
          <w:numId w:val="1"/>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Support and facilitate program delivery for HLWF </w:t>
      </w:r>
    </w:p>
    <w:p w:rsidR="00000000" w:rsidDel="00000000" w:rsidP="00000000" w:rsidRDefault="00000000" w:rsidRPr="00000000" w14:paraId="00000010">
      <w:pPr>
        <w:numPr>
          <w:ilvl w:val="0"/>
          <w:numId w:val="1"/>
        </w:numPr>
        <w:ind w:left="720" w:hanging="360"/>
        <w:rPr>
          <w:rFonts w:ascii="Nunito" w:cs="Nunito" w:eastAsia="Nunito" w:hAnsi="Nunito"/>
          <w:sz w:val="22"/>
          <w:szCs w:val="22"/>
        </w:rPr>
      </w:pPr>
      <w:r w:rsidDel="00000000" w:rsidR="00000000" w:rsidRPr="00000000">
        <w:rPr>
          <w:rFonts w:ascii="Nunito" w:cs="Nunito" w:eastAsia="Nunito" w:hAnsi="Nunito"/>
          <w:sz w:val="22"/>
          <w:szCs w:val="22"/>
          <w:rtl w:val="0"/>
        </w:rPr>
        <w:t xml:space="preserve">Participate in community events in support of agency growth </w:t>
      </w:r>
    </w:p>
    <w:p w:rsidR="00000000" w:rsidDel="00000000" w:rsidP="00000000" w:rsidRDefault="00000000" w:rsidRPr="00000000" w14:paraId="00000011">
      <w:pPr>
        <w:numPr>
          <w:ilvl w:val="0"/>
          <w:numId w:val="1"/>
        </w:numPr>
        <w:ind w:left="720" w:hanging="360"/>
        <w:rPr>
          <w:rFonts w:ascii="Nunito" w:cs="Nunito" w:eastAsia="Nunito" w:hAnsi="Nunito"/>
          <w:sz w:val="22"/>
          <w:szCs w:val="22"/>
          <w:u w:val="none"/>
        </w:rPr>
      </w:pPr>
      <w:r w:rsidDel="00000000" w:rsidR="00000000" w:rsidRPr="00000000">
        <w:rPr>
          <w:rFonts w:ascii="Nunito" w:cs="Nunito" w:eastAsia="Nunito" w:hAnsi="Nunito"/>
          <w:sz w:val="22"/>
          <w:szCs w:val="22"/>
          <w:rtl w:val="0"/>
        </w:rPr>
        <w:t xml:space="preserve">Identify referrals and support connections to key providers in Western PA</w:t>
      </w:r>
    </w:p>
    <w:p w:rsidR="00000000" w:rsidDel="00000000" w:rsidP="00000000" w:rsidRDefault="00000000" w:rsidRPr="00000000" w14:paraId="00000012">
      <w:pPr>
        <w:numPr>
          <w:ilvl w:val="0"/>
          <w:numId w:val="1"/>
        </w:numPr>
        <w:ind w:left="720" w:hanging="360"/>
        <w:rPr>
          <w:rFonts w:ascii="Nunito" w:cs="Nunito" w:eastAsia="Nunito" w:hAnsi="Nunito"/>
          <w:sz w:val="22"/>
          <w:szCs w:val="22"/>
          <w:u w:val="none"/>
        </w:rPr>
      </w:pPr>
      <w:r w:rsidDel="00000000" w:rsidR="00000000" w:rsidRPr="00000000">
        <w:rPr>
          <w:rFonts w:ascii="Nunito" w:cs="Nunito" w:eastAsia="Nunito" w:hAnsi="Nunito"/>
          <w:sz w:val="22"/>
          <w:szCs w:val="22"/>
          <w:rtl w:val="0"/>
        </w:rPr>
        <w:t xml:space="preserve">Support resource delivery and coordination throughout our communities </w:t>
      </w:r>
    </w:p>
    <w:p w:rsidR="00000000" w:rsidDel="00000000" w:rsidP="00000000" w:rsidRDefault="00000000" w:rsidRPr="00000000" w14:paraId="00000013">
      <w:pPr>
        <w:ind w:left="0" w:firstLine="0"/>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14">
      <w:pPr>
        <w:rPr>
          <w:rFonts w:ascii="Nunito" w:cs="Nunito" w:eastAsia="Nunito" w:hAnsi="Nunito"/>
          <w:b w:val="1"/>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15">
      <w:pPr>
        <w:rPr>
          <w:rFonts w:ascii="Nunito" w:cs="Nunito" w:eastAsia="Nunito" w:hAnsi="Nunito"/>
          <w:b w:val="1"/>
          <w:sz w:val="22"/>
          <w:szCs w:val="22"/>
        </w:rPr>
      </w:pPr>
      <w:bookmarkStart w:colFirst="0" w:colLast="0" w:name="_heading=h.nn563nj7pb8i" w:id="1"/>
      <w:bookmarkEnd w:id="1"/>
      <w:r w:rsidDel="00000000" w:rsidR="00000000" w:rsidRPr="00000000">
        <w:rPr>
          <w:rFonts w:ascii="Nunito" w:cs="Nunito" w:eastAsia="Nunito" w:hAnsi="Nunito"/>
          <w:b w:val="1"/>
          <w:sz w:val="22"/>
          <w:szCs w:val="22"/>
          <w:rtl w:val="0"/>
        </w:rPr>
        <w:t xml:space="preserve">The Ideal Candidate will: </w:t>
      </w:r>
    </w:p>
    <w:p w:rsidR="00000000" w:rsidDel="00000000" w:rsidP="00000000" w:rsidRDefault="00000000" w:rsidRPr="00000000" w14:paraId="00000016">
      <w:pPr>
        <w:rPr>
          <w:rFonts w:ascii="Nunito" w:cs="Nunito" w:eastAsia="Nunito" w:hAnsi="Nunito"/>
          <w:b w:val="1"/>
          <w:sz w:val="22"/>
          <w:szCs w:val="22"/>
        </w:rPr>
      </w:pPr>
      <w:bookmarkStart w:colFirst="0" w:colLast="0" w:name="_heading=h.30j0zll" w:id="2"/>
      <w:bookmarkEnd w:id="2"/>
      <w:r w:rsidDel="00000000" w:rsidR="00000000" w:rsidRPr="00000000">
        <w:rPr>
          <w:rtl w:val="0"/>
        </w:rPr>
      </w:r>
    </w:p>
    <w:p w:rsidR="00000000" w:rsidDel="00000000" w:rsidP="00000000" w:rsidRDefault="00000000" w:rsidRPr="00000000" w14:paraId="00000017">
      <w:pPr>
        <w:numPr>
          <w:ilvl w:val="0"/>
          <w:numId w:val="2"/>
        </w:numPr>
        <w:ind w:left="720" w:hanging="360"/>
        <w:rPr>
          <w:rFonts w:ascii="Nunito" w:cs="Nunito" w:eastAsia="Nunito" w:hAnsi="Nunito"/>
          <w:sz w:val="22"/>
          <w:szCs w:val="22"/>
          <w:u w:val="none"/>
        </w:rPr>
      </w:pPr>
      <w:bookmarkStart w:colFirst="0" w:colLast="0" w:name="_heading=h.1fob9te" w:id="3"/>
      <w:bookmarkEnd w:id="3"/>
      <w:r w:rsidDel="00000000" w:rsidR="00000000" w:rsidRPr="00000000">
        <w:rPr>
          <w:rFonts w:ascii="Nunito" w:cs="Nunito" w:eastAsia="Nunito" w:hAnsi="Nunito"/>
          <w:sz w:val="22"/>
          <w:szCs w:val="22"/>
          <w:rtl w:val="0"/>
        </w:rPr>
        <w:t xml:space="preserve">Have an understanding of gender, sexuality and health disparities impacting the LGBTQ+ communities.  </w:t>
      </w:r>
      <w:r w:rsidDel="00000000" w:rsidR="00000000" w:rsidRPr="00000000">
        <w:rPr>
          <w:rtl w:val="0"/>
        </w:rPr>
      </w:r>
    </w:p>
    <w:p w:rsidR="00000000" w:rsidDel="00000000" w:rsidP="00000000" w:rsidRDefault="00000000" w:rsidRPr="00000000" w14:paraId="00000018">
      <w:pPr>
        <w:numPr>
          <w:ilvl w:val="0"/>
          <w:numId w:val="2"/>
        </w:numPr>
        <w:ind w:left="720" w:hanging="360"/>
        <w:rPr>
          <w:rFonts w:ascii="Nunito" w:cs="Nunito" w:eastAsia="Nunito" w:hAnsi="Nunito"/>
          <w:sz w:val="22"/>
          <w:szCs w:val="22"/>
          <w:u w:val="none"/>
        </w:rPr>
      </w:pPr>
      <w:bookmarkStart w:colFirst="0" w:colLast="0" w:name="_heading=h.hu76fo56n5ov" w:id="4"/>
      <w:bookmarkEnd w:id="4"/>
      <w:r w:rsidDel="00000000" w:rsidR="00000000" w:rsidRPr="00000000">
        <w:rPr>
          <w:rFonts w:ascii="Nunito" w:cs="Nunito" w:eastAsia="Nunito" w:hAnsi="Nunito"/>
          <w:sz w:val="22"/>
          <w:szCs w:val="22"/>
          <w:rtl w:val="0"/>
        </w:rPr>
        <w:t xml:space="preserve">Have an understanding of racism at the systemic and individual level and be able to implement anti-racist practices in their work </w:t>
      </w:r>
      <w:r w:rsidDel="00000000" w:rsidR="00000000" w:rsidRPr="00000000">
        <w:rPr>
          <w:rtl w:val="0"/>
        </w:rPr>
      </w:r>
    </w:p>
    <w:p w:rsidR="00000000" w:rsidDel="00000000" w:rsidP="00000000" w:rsidRDefault="00000000" w:rsidRPr="00000000" w14:paraId="00000019">
      <w:pPr>
        <w:numPr>
          <w:ilvl w:val="0"/>
          <w:numId w:val="2"/>
        </w:numPr>
        <w:ind w:left="720" w:hanging="360"/>
        <w:rPr>
          <w:rFonts w:ascii="Nunito" w:cs="Nunito" w:eastAsia="Nunito" w:hAnsi="Nunito"/>
          <w:sz w:val="22"/>
          <w:szCs w:val="22"/>
          <w:u w:val="none"/>
        </w:rPr>
      </w:pPr>
      <w:bookmarkStart w:colFirst="0" w:colLast="0" w:name="_heading=h.3znysh7" w:id="5"/>
      <w:bookmarkEnd w:id="5"/>
      <w:r w:rsidDel="00000000" w:rsidR="00000000" w:rsidRPr="00000000">
        <w:rPr>
          <w:rFonts w:ascii="Nunito" w:cs="Nunito" w:eastAsia="Nunito" w:hAnsi="Nunito"/>
          <w:sz w:val="22"/>
          <w:szCs w:val="22"/>
          <w:rtl w:val="0"/>
        </w:rPr>
        <w:t xml:space="preserve">Work effectively both individually and as part of a team </w:t>
      </w:r>
      <w:r w:rsidDel="00000000" w:rsidR="00000000" w:rsidRPr="00000000">
        <w:rPr>
          <w:rtl w:val="0"/>
        </w:rPr>
      </w:r>
    </w:p>
    <w:p w:rsidR="00000000" w:rsidDel="00000000" w:rsidP="00000000" w:rsidRDefault="00000000" w:rsidRPr="00000000" w14:paraId="0000001A">
      <w:pPr>
        <w:numPr>
          <w:ilvl w:val="0"/>
          <w:numId w:val="2"/>
        </w:numPr>
        <w:ind w:left="720" w:hanging="360"/>
        <w:rPr>
          <w:rFonts w:ascii="Nunito" w:cs="Nunito" w:eastAsia="Nunito" w:hAnsi="Nunito"/>
          <w:sz w:val="22"/>
          <w:szCs w:val="22"/>
          <w:u w:val="none"/>
        </w:rPr>
      </w:pPr>
      <w:bookmarkStart w:colFirst="0" w:colLast="0" w:name="_heading=h.2et92p0" w:id="6"/>
      <w:bookmarkEnd w:id="6"/>
      <w:r w:rsidDel="00000000" w:rsidR="00000000" w:rsidRPr="00000000">
        <w:rPr>
          <w:rFonts w:ascii="Nunito" w:cs="Nunito" w:eastAsia="Nunito" w:hAnsi="Nunito"/>
          <w:sz w:val="22"/>
          <w:szCs w:val="22"/>
          <w:rtl w:val="0"/>
        </w:rPr>
        <w:t xml:space="preserve">Build relationships across community groups and organizations </w:t>
      </w:r>
      <w:r w:rsidDel="00000000" w:rsidR="00000000" w:rsidRPr="00000000">
        <w:rPr>
          <w:rtl w:val="0"/>
        </w:rPr>
      </w:r>
    </w:p>
    <w:p w:rsidR="00000000" w:rsidDel="00000000" w:rsidP="00000000" w:rsidRDefault="00000000" w:rsidRPr="00000000" w14:paraId="0000001B">
      <w:pPr>
        <w:numPr>
          <w:ilvl w:val="0"/>
          <w:numId w:val="2"/>
        </w:numPr>
        <w:ind w:left="720" w:hanging="360"/>
        <w:rPr>
          <w:rFonts w:ascii="Nunito" w:cs="Nunito" w:eastAsia="Nunito" w:hAnsi="Nunito"/>
          <w:sz w:val="22"/>
          <w:szCs w:val="22"/>
          <w:u w:val="none"/>
        </w:rPr>
      </w:pPr>
      <w:bookmarkStart w:colFirst="0" w:colLast="0" w:name="_heading=h.3dy6vkm" w:id="7"/>
      <w:bookmarkEnd w:id="7"/>
      <w:r w:rsidDel="00000000" w:rsidR="00000000" w:rsidRPr="00000000">
        <w:rPr>
          <w:rFonts w:ascii="Nunito" w:cs="Nunito" w:eastAsia="Nunito" w:hAnsi="Nunito"/>
          <w:sz w:val="22"/>
          <w:szCs w:val="22"/>
          <w:rtl w:val="0"/>
        </w:rPr>
        <w:t xml:space="preserve">Encourage and motivate LGBTQ+ and HIV community members to engage in needed care or support services </w:t>
      </w:r>
      <w:r w:rsidDel="00000000" w:rsidR="00000000" w:rsidRPr="00000000">
        <w:rPr>
          <w:rtl w:val="0"/>
        </w:rPr>
      </w:r>
    </w:p>
    <w:p w:rsidR="00000000" w:rsidDel="00000000" w:rsidP="00000000" w:rsidRDefault="00000000" w:rsidRPr="00000000" w14:paraId="0000001C">
      <w:pPr>
        <w:numPr>
          <w:ilvl w:val="0"/>
          <w:numId w:val="2"/>
        </w:numPr>
        <w:ind w:left="720" w:hanging="360"/>
        <w:rPr>
          <w:rFonts w:ascii="Nunito" w:cs="Nunito" w:eastAsia="Nunito" w:hAnsi="Nunito"/>
          <w:sz w:val="22"/>
          <w:szCs w:val="22"/>
        </w:rPr>
      </w:pPr>
      <w:bookmarkStart w:colFirst="0" w:colLast="0" w:name="_heading=h.1t3h5sf" w:id="8"/>
      <w:bookmarkEnd w:id="8"/>
      <w:r w:rsidDel="00000000" w:rsidR="00000000" w:rsidRPr="00000000">
        <w:rPr>
          <w:rFonts w:ascii="Nunito" w:cs="Nunito" w:eastAsia="Nunito" w:hAnsi="Nunito"/>
          <w:sz w:val="22"/>
          <w:szCs w:val="22"/>
          <w:rtl w:val="0"/>
        </w:rPr>
        <w:t xml:space="preserve">Provide Act 33/34 and FBI clearances prior to starting* (paid for by HLWF) </w:t>
      </w:r>
    </w:p>
    <w:p w:rsidR="00000000" w:rsidDel="00000000" w:rsidP="00000000" w:rsidRDefault="00000000" w:rsidRPr="00000000" w14:paraId="0000001D">
      <w:pPr>
        <w:numPr>
          <w:ilvl w:val="0"/>
          <w:numId w:val="2"/>
        </w:numPr>
        <w:ind w:left="720" w:hanging="360"/>
        <w:rPr>
          <w:rFonts w:ascii="Nunito" w:cs="Nunito" w:eastAsia="Nunito" w:hAnsi="Nunito"/>
          <w:sz w:val="22"/>
          <w:szCs w:val="22"/>
        </w:rPr>
      </w:pPr>
      <w:bookmarkStart w:colFirst="0" w:colLast="0" w:name="_heading=h.4d34og8" w:id="9"/>
      <w:bookmarkEnd w:id="9"/>
      <w:r w:rsidDel="00000000" w:rsidR="00000000" w:rsidRPr="00000000">
        <w:rPr>
          <w:rFonts w:ascii="Nunito" w:cs="Nunito" w:eastAsia="Nunito" w:hAnsi="Nunito"/>
          <w:sz w:val="22"/>
          <w:szCs w:val="22"/>
          <w:rtl w:val="0"/>
        </w:rPr>
        <w:t xml:space="preserve">Have ability to work outside of typical 9-5 hours </w:t>
      </w:r>
    </w:p>
    <w:p w:rsidR="00000000" w:rsidDel="00000000" w:rsidP="00000000" w:rsidRDefault="00000000" w:rsidRPr="00000000" w14:paraId="0000001E">
      <w:pPr>
        <w:rPr>
          <w:rFonts w:ascii="Nunito" w:cs="Nunito" w:eastAsia="Nunito" w:hAnsi="Nunito"/>
          <w:sz w:val="22"/>
          <w:szCs w:val="22"/>
        </w:rPr>
      </w:pPr>
      <w:bookmarkStart w:colFirst="0" w:colLast="0" w:name="_heading=h.2s8eyo1" w:id="10"/>
      <w:bookmarkEnd w:id="10"/>
      <w:r w:rsidDel="00000000" w:rsidR="00000000" w:rsidRPr="00000000">
        <w:rPr>
          <w:rtl w:val="0"/>
        </w:rPr>
      </w:r>
    </w:p>
    <w:p w:rsidR="00000000" w:rsidDel="00000000" w:rsidP="00000000" w:rsidRDefault="00000000" w:rsidRPr="00000000" w14:paraId="0000001F">
      <w:pPr>
        <w:rPr>
          <w:rFonts w:ascii="Nunito" w:cs="Nunito" w:eastAsia="Nunito" w:hAnsi="Nunito"/>
          <w:sz w:val="22"/>
          <w:szCs w:val="22"/>
        </w:rPr>
      </w:pPr>
      <w:bookmarkStart w:colFirst="0" w:colLast="0" w:name="_heading=h.17dp8vu" w:id="11"/>
      <w:bookmarkEnd w:id="11"/>
      <w:r w:rsidDel="00000000" w:rsidR="00000000" w:rsidRPr="00000000">
        <w:rPr>
          <w:rFonts w:ascii="Nunito" w:cs="Nunito" w:eastAsia="Nunito" w:hAnsi="Nunito"/>
          <w:sz w:val="22"/>
          <w:szCs w:val="22"/>
          <w:rtl w:val="0"/>
        </w:rPr>
        <w:t xml:space="preserve"> </w:t>
      </w:r>
    </w:p>
    <w:p w:rsidR="00000000" w:rsidDel="00000000" w:rsidP="00000000" w:rsidRDefault="00000000" w:rsidRPr="00000000" w14:paraId="00000020">
      <w:pPr>
        <w:rPr>
          <w:rFonts w:ascii="Nunito" w:cs="Nunito" w:eastAsia="Nunito" w:hAnsi="Nunito"/>
          <w:sz w:val="22"/>
          <w:szCs w:val="22"/>
        </w:rPr>
      </w:pPr>
      <w:bookmarkStart w:colFirst="0" w:colLast="0" w:name="_heading=h.3rdcrjn" w:id="12"/>
      <w:bookmarkEnd w:id="12"/>
      <w:r w:rsidDel="00000000" w:rsidR="00000000" w:rsidRPr="00000000">
        <w:rPr>
          <w:rFonts w:ascii="Nunito" w:cs="Nunito" w:eastAsia="Nunito" w:hAnsi="Nunito"/>
          <w:sz w:val="22"/>
          <w:szCs w:val="22"/>
          <w:rtl w:val="0"/>
        </w:rPr>
        <w:t xml:space="preserve">Candidates should email a letter of interest with any supporting documentation, including: resume, previous employment, lived, volunteer or educational experiences to: </w:t>
      </w:r>
    </w:p>
    <w:p w:rsidR="00000000" w:rsidDel="00000000" w:rsidP="00000000" w:rsidRDefault="00000000" w:rsidRPr="00000000" w14:paraId="00000021">
      <w:pPr>
        <w:rPr>
          <w:rFonts w:ascii="Nunito" w:cs="Nunito" w:eastAsia="Nunito" w:hAnsi="Nunito"/>
          <w:sz w:val="22"/>
          <w:szCs w:val="22"/>
        </w:rPr>
      </w:pPr>
      <w:bookmarkStart w:colFirst="0" w:colLast="0" w:name="_heading=h.26in1rg" w:id="13"/>
      <w:bookmarkEnd w:id="13"/>
      <w:hyperlink r:id="rId8">
        <w:r w:rsidDel="00000000" w:rsidR="00000000" w:rsidRPr="00000000">
          <w:rPr>
            <w:rFonts w:ascii="Nunito" w:cs="Nunito" w:eastAsia="Nunito" w:hAnsi="Nunito"/>
            <w:color w:val="1155cc"/>
            <w:sz w:val="22"/>
            <w:szCs w:val="22"/>
            <w:u w:val="single"/>
            <w:rtl w:val="0"/>
          </w:rPr>
          <w:t xml:space="preserve">sarah@hughlane.org</w:t>
        </w:r>
      </w:hyperlink>
      <w:r w:rsidDel="00000000" w:rsidR="00000000" w:rsidRPr="00000000">
        <w:rPr>
          <w:rFonts w:ascii="Nunito" w:cs="Nunito" w:eastAsia="Nunito" w:hAnsi="Nunito"/>
          <w:sz w:val="22"/>
          <w:szCs w:val="22"/>
          <w:rtl w:val="0"/>
        </w:rPr>
        <w:t xml:space="preserve"> </w:t>
      </w:r>
    </w:p>
    <w:p w:rsidR="00000000" w:rsidDel="00000000" w:rsidP="00000000" w:rsidRDefault="00000000" w:rsidRPr="00000000" w14:paraId="00000022">
      <w:pPr>
        <w:rPr>
          <w:rFonts w:ascii="Nunito" w:cs="Nunito" w:eastAsia="Nunito" w:hAnsi="Nunito"/>
          <w:sz w:val="22"/>
          <w:szCs w:val="22"/>
        </w:rPr>
      </w:pPr>
      <w:bookmarkStart w:colFirst="0" w:colLast="0" w:name="_heading=h.lnxbz9" w:id="14"/>
      <w:bookmarkEnd w:id="14"/>
      <w:r w:rsidDel="00000000" w:rsidR="00000000" w:rsidRPr="00000000">
        <w:rPr>
          <w:rtl w:val="0"/>
        </w:rPr>
      </w:r>
    </w:p>
    <w:p w:rsidR="00000000" w:rsidDel="00000000" w:rsidP="00000000" w:rsidRDefault="00000000" w:rsidRPr="00000000" w14:paraId="00000023">
      <w:pPr>
        <w:rPr>
          <w:rFonts w:ascii="Nunito" w:cs="Nunito" w:eastAsia="Nunito" w:hAnsi="Nunito"/>
          <w:sz w:val="22"/>
          <w:szCs w:val="22"/>
        </w:rPr>
      </w:pPr>
      <w:bookmarkStart w:colFirst="0" w:colLast="0" w:name="_heading=h.35nkun2" w:id="15"/>
      <w:bookmarkEnd w:id="15"/>
      <w:r w:rsidDel="00000000" w:rsidR="00000000" w:rsidRPr="00000000">
        <w:rPr>
          <w:rFonts w:ascii="Nunito" w:cs="Nunito" w:eastAsia="Nunito" w:hAnsi="Nunito"/>
          <w:sz w:val="22"/>
          <w:szCs w:val="22"/>
          <w:rtl w:val="0"/>
        </w:rPr>
        <w:t xml:space="preserve">The Hugh Lane Wellness Foundation is an Equal Opportunity Employer and is committed to recruiting, hiring, supporting and promoting a diverse workforce.  We believe that difference in the intersections of identities will lead to a stronger, more innovative team, producing effective results for the communities we serve.  We strongly encourage individuals with diverse backgrounds to apply. </w:t>
      </w:r>
    </w:p>
    <w:p w:rsidR="00000000" w:rsidDel="00000000" w:rsidP="00000000" w:rsidRDefault="00000000" w:rsidRPr="00000000" w14:paraId="00000024">
      <w:pPr>
        <w:rPr>
          <w:rFonts w:ascii="Nunito" w:cs="Nunito" w:eastAsia="Nunito" w:hAnsi="Nunito"/>
          <w:sz w:val="22"/>
          <w:szCs w:val="22"/>
        </w:rPr>
      </w:pPr>
      <w:bookmarkStart w:colFirst="0" w:colLast="0" w:name="_heading=h.xbt92erp21ut" w:id="16"/>
      <w:bookmarkEnd w:id="16"/>
      <w:r w:rsidDel="00000000" w:rsidR="00000000" w:rsidRPr="00000000">
        <w:rPr>
          <w:rtl w:val="0"/>
        </w:rPr>
      </w:r>
    </w:p>
    <w:p w:rsidR="00000000" w:rsidDel="00000000" w:rsidP="00000000" w:rsidRDefault="00000000" w:rsidRPr="00000000" w14:paraId="00000025">
      <w:pPr>
        <w:rPr>
          <w:rFonts w:ascii="Nunito" w:cs="Nunito" w:eastAsia="Nunito" w:hAnsi="Nunito"/>
          <w:sz w:val="22"/>
          <w:szCs w:val="22"/>
        </w:rPr>
      </w:pPr>
      <w:bookmarkStart w:colFirst="0" w:colLast="0" w:name="_heading=h.e0f2trfki1cw" w:id="17"/>
      <w:bookmarkEnd w:id="17"/>
      <w:r w:rsidDel="00000000" w:rsidR="00000000" w:rsidRPr="00000000">
        <w:rPr>
          <w:rFonts w:ascii="Nunito" w:cs="Nunito" w:eastAsia="Nunito" w:hAnsi="Nunito"/>
          <w:sz w:val="22"/>
          <w:szCs w:val="22"/>
          <w:rtl w:val="0"/>
        </w:rPr>
        <w:t xml:space="preserve">*While we are required to procure clearances prior to an offer of employment for all staff, involvement with the justice system that disproportionately impacts Black people, People of Color and LGBTQ+ communities is not an automatic reason for disqualification.  There are two instances of disqualification: a person who is registered or required to be registered on a sex offender registry or a person who has been convicted of murder.</w:t>
      </w:r>
    </w:p>
    <w:p w:rsidR="00000000" w:rsidDel="00000000" w:rsidP="00000000" w:rsidRDefault="00000000" w:rsidRPr="00000000" w14:paraId="00000026">
      <w:pPr>
        <w:rPr>
          <w:rFonts w:ascii="Nunito" w:cs="Nunito" w:eastAsia="Nunito" w:hAnsi="Nunito"/>
          <w:sz w:val="22"/>
          <w:szCs w:val="22"/>
        </w:rPr>
      </w:pPr>
      <w:bookmarkStart w:colFirst="0" w:colLast="0" w:name="_heading=h.ubmr17x4ki76" w:id="18"/>
      <w:bookmarkEnd w:id="18"/>
      <w:r w:rsidDel="00000000" w:rsidR="00000000" w:rsidRPr="00000000">
        <w:rPr>
          <w:rtl w:val="0"/>
        </w:rPr>
      </w:r>
    </w:p>
    <w:p w:rsidR="00000000" w:rsidDel="00000000" w:rsidP="00000000" w:rsidRDefault="00000000" w:rsidRPr="00000000" w14:paraId="00000027">
      <w:pPr>
        <w:rPr>
          <w:rFonts w:ascii="Nunito" w:cs="Nunito" w:eastAsia="Nunito" w:hAnsi="Nunito"/>
          <w:sz w:val="22"/>
          <w:szCs w:val="22"/>
        </w:rPr>
      </w:pPr>
      <w:bookmarkStart w:colFirst="0" w:colLast="0" w:name="_heading=h.6ubx4t2d47kf" w:id="19"/>
      <w:bookmarkEnd w:id="19"/>
      <w:r w:rsidDel="00000000" w:rsidR="00000000" w:rsidRPr="00000000">
        <w:rPr>
          <w:rtl w:val="0"/>
        </w:rPr>
      </w:r>
    </w:p>
    <w:p w:rsidR="00000000" w:rsidDel="00000000" w:rsidP="00000000" w:rsidRDefault="00000000" w:rsidRPr="00000000" w14:paraId="00000028">
      <w:pPr>
        <w:rPr>
          <w:rFonts w:ascii="Nunito" w:cs="Nunito" w:eastAsia="Nunito" w:hAnsi="Nunito"/>
          <w:sz w:val="22"/>
          <w:szCs w:val="22"/>
        </w:rPr>
      </w:pPr>
      <w:bookmarkStart w:colFirst="0" w:colLast="0" w:name="_heading=h.ug987ylo2uei" w:id="20"/>
      <w:bookmarkEnd w:id="20"/>
      <w:r w:rsidDel="00000000" w:rsidR="00000000" w:rsidRPr="00000000">
        <w:rPr>
          <w:rtl w:val="0"/>
        </w:rPr>
      </w:r>
    </w:p>
    <w:p w:rsidR="00000000" w:rsidDel="00000000" w:rsidP="00000000" w:rsidRDefault="00000000" w:rsidRPr="00000000" w14:paraId="00000029">
      <w:pPr>
        <w:rPr>
          <w:rFonts w:ascii="Nunito" w:cs="Nunito" w:eastAsia="Nunito" w:hAnsi="Nunito"/>
          <w:sz w:val="22"/>
          <w:szCs w:val="22"/>
        </w:rPr>
      </w:pPr>
      <w:bookmarkStart w:colFirst="0" w:colLast="0" w:name="_heading=h.f5rz6ctqnmgc" w:id="21"/>
      <w:bookmarkEnd w:id="21"/>
      <w:r w:rsidDel="00000000" w:rsidR="00000000" w:rsidRPr="00000000">
        <w:rPr>
          <w:rtl w:val="0"/>
        </w:rPr>
      </w:r>
    </w:p>
    <w:p w:rsidR="00000000" w:rsidDel="00000000" w:rsidP="00000000" w:rsidRDefault="00000000" w:rsidRPr="00000000" w14:paraId="0000002A">
      <w:pPr>
        <w:rPr>
          <w:rFonts w:ascii="Nunito" w:cs="Nunito" w:eastAsia="Nunito" w:hAnsi="Nunito"/>
          <w:sz w:val="22"/>
          <w:szCs w:val="22"/>
        </w:rPr>
      </w:pPr>
      <w:bookmarkStart w:colFirst="0" w:colLast="0" w:name="_heading=h.iv1xlmnwcyzu" w:id="22"/>
      <w:bookmarkEnd w:id="22"/>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sarah@hughlane.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MCV3XVFQ4wyC8zUQ182x+FqFJg==">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